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0C6F7203"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984D6B">
        <w:rPr>
          <w:rFonts w:ascii="Arial" w:hAnsi="Arial" w:cs="Arial"/>
          <w:b/>
          <w:sz w:val="22"/>
          <w:szCs w:val="22"/>
        </w:rPr>
        <w:t>20181</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AA917C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73460" w:rsidRPr="00E73460">
        <w:rPr>
          <w:rFonts w:ascii="Arial" w:hAnsi="Arial" w:cs="Arial"/>
          <w:b/>
          <w:sz w:val="22"/>
        </w:rPr>
        <w:t>Further discussion on other aspects for 6GR</w:t>
      </w:r>
    </w:p>
    <w:p w14:paraId="73AD8CE3" w14:textId="310295A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47120">
        <w:rPr>
          <w:rFonts w:ascii="Arial" w:hAnsi="Arial" w:cs="Arial"/>
          <w:b/>
          <w:sz w:val="22"/>
        </w:rPr>
        <w:t>8</w:t>
      </w:r>
      <w:r w:rsidR="00280D59" w:rsidRPr="00AA4927">
        <w:rPr>
          <w:rFonts w:ascii="Arial" w:hAnsi="Arial" w:cs="Arial"/>
          <w:b/>
          <w:bCs/>
          <w:sz w:val="22"/>
          <w:lang w:eastAsia="zh-CN"/>
        </w:rPr>
        <w:t>.</w:t>
      </w:r>
      <w:r w:rsidR="00547120">
        <w:rPr>
          <w:rFonts w:ascii="Arial" w:hAnsi="Arial" w:cs="Arial"/>
          <w:b/>
          <w:bCs/>
          <w:sz w:val="22"/>
          <w:lang w:eastAsia="zh-CN"/>
        </w:rPr>
        <w:t>2</w:t>
      </w:r>
      <w:r w:rsidR="00CD6A21">
        <w:rPr>
          <w:rFonts w:ascii="Arial" w:hAnsi="Arial" w:cs="Arial"/>
          <w:b/>
          <w:bCs/>
          <w:sz w:val="22"/>
          <w:lang w:eastAsia="zh-CN"/>
        </w:rPr>
        <w:t>.</w:t>
      </w:r>
      <w:r w:rsidR="00375620">
        <w:rPr>
          <w:rFonts w:ascii="Arial" w:hAnsi="Arial" w:cs="Arial"/>
          <w:b/>
          <w:bCs/>
          <w:sz w:val="22"/>
          <w:lang w:eastAsia="zh-CN"/>
        </w:rPr>
        <w:t>5</w:t>
      </w:r>
      <w:r w:rsidR="00E73460">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BDEFA1E" w:rsidR="005B47FD" w:rsidRDefault="0080286F" w:rsidP="009267C2">
      <w:pPr>
        <w:pStyle w:val="B1"/>
        <w:ind w:left="0" w:firstLine="0"/>
        <w:rPr>
          <w:sz w:val="24"/>
          <w:szCs w:val="24"/>
          <w:lang w:eastAsia="zh-CN"/>
        </w:rPr>
      </w:pPr>
      <w:r w:rsidRPr="006D39C8">
        <w:rPr>
          <w:sz w:val="24"/>
          <w:szCs w:val="24"/>
          <w:lang w:eastAsia="zh-CN"/>
        </w:rPr>
        <w:t xml:space="preserve">At RAN4#116-bis, the first meeting where RAN4 initiated its 6GR studies, extensive discussions were held on system parameters, including </w:t>
      </w:r>
      <w:r w:rsidR="009C46A9">
        <w:rPr>
          <w:sz w:val="24"/>
          <w:szCs w:val="24"/>
          <w:lang w:eastAsia="zh-CN"/>
        </w:rPr>
        <w:t xml:space="preserve">other aspects such as irregular channel bandwidth, the number of Tx and Rx etc., </w:t>
      </w:r>
      <w:r w:rsidRPr="006D39C8">
        <w:rPr>
          <w:sz w:val="24"/>
          <w:szCs w:val="24"/>
          <w:lang w:eastAsia="zh-CN"/>
        </w:rPr>
        <w:t>for 6GR, leading to the following agreement</w:t>
      </w:r>
      <w:r>
        <w:rPr>
          <w:sz w:val="24"/>
          <w:szCs w:val="24"/>
          <w:lang w:eastAsia="zh-CN"/>
        </w:rPr>
        <w:t>s [1]:</w:t>
      </w:r>
    </w:p>
    <w:tbl>
      <w:tblPr>
        <w:tblStyle w:val="TableGrid"/>
        <w:tblW w:w="0" w:type="auto"/>
        <w:tblLook w:val="04A0" w:firstRow="1" w:lastRow="0" w:firstColumn="1" w:lastColumn="0" w:noHBand="0" w:noVBand="1"/>
      </w:tblPr>
      <w:tblGrid>
        <w:gridCol w:w="10457"/>
      </w:tblGrid>
      <w:tr w:rsidR="0080286F" w:rsidRPr="00A233D1" w14:paraId="008BD2FC" w14:textId="77777777" w:rsidTr="0080286F">
        <w:tc>
          <w:tcPr>
            <w:tcW w:w="10457" w:type="dxa"/>
          </w:tcPr>
          <w:p w14:paraId="4CE4DFB2" w14:textId="77777777" w:rsidR="0080286F" w:rsidRPr="00A233D1" w:rsidRDefault="009C46A9" w:rsidP="009267C2">
            <w:pPr>
              <w:pStyle w:val="B1"/>
              <w:ind w:left="0" w:firstLine="0"/>
              <w:rPr>
                <w:b/>
                <w:bCs/>
                <w:sz w:val="24"/>
                <w:szCs w:val="24"/>
                <w:u w:val="single"/>
                <w:lang w:eastAsia="zh-CN"/>
              </w:rPr>
            </w:pPr>
            <w:r w:rsidRPr="00A233D1">
              <w:rPr>
                <w:b/>
                <w:bCs/>
                <w:sz w:val="24"/>
                <w:szCs w:val="24"/>
                <w:u w:val="single"/>
                <w:lang w:eastAsia="zh-CN"/>
              </w:rPr>
              <w:t>Irregular channel bandwidth</w:t>
            </w:r>
          </w:p>
          <w:p w14:paraId="498B582A" w14:textId="77777777" w:rsidR="009C46A9" w:rsidRPr="009C46A9" w:rsidRDefault="009C46A9" w:rsidP="009C46A9">
            <w:pPr>
              <w:numPr>
                <w:ilvl w:val="0"/>
                <w:numId w:val="36"/>
              </w:numPr>
              <w:overflowPunct/>
              <w:autoSpaceDE/>
              <w:autoSpaceDN/>
              <w:adjustRightInd/>
              <w:spacing w:after="120"/>
              <w:ind w:left="720"/>
              <w:textAlignment w:val="auto"/>
              <w:rPr>
                <w:rFonts w:eastAsia="SimSun"/>
                <w:i/>
                <w:iCs/>
                <w:szCs w:val="24"/>
                <w:highlight w:val="green"/>
                <w:lang w:eastAsia="zh-CN"/>
              </w:rPr>
            </w:pPr>
            <w:r w:rsidRPr="009C46A9">
              <w:rPr>
                <w:rFonts w:eastAsia="SimSun"/>
                <w:i/>
                <w:iCs/>
                <w:szCs w:val="24"/>
                <w:highlight w:val="green"/>
                <w:lang w:eastAsia="zh-CN"/>
              </w:rPr>
              <w:t>Agreement</w:t>
            </w:r>
          </w:p>
          <w:p w14:paraId="01C2232C" w14:textId="77777777" w:rsidR="009C46A9" w:rsidRPr="009C46A9" w:rsidRDefault="009C46A9" w:rsidP="009C46A9">
            <w:pPr>
              <w:numPr>
                <w:ilvl w:val="1"/>
                <w:numId w:val="36"/>
              </w:numPr>
              <w:overflowPunct/>
              <w:autoSpaceDE/>
              <w:autoSpaceDN/>
              <w:adjustRightInd/>
              <w:spacing w:after="120"/>
              <w:jc w:val="both"/>
              <w:textAlignment w:val="auto"/>
              <w:rPr>
                <w:rFonts w:eastAsia="SimSun"/>
                <w:i/>
                <w:iCs/>
                <w:szCs w:val="24"/>
                <w:lang w:eastAsia="zh-CN"/>
              </w:rPr>
            </w:pPr>
            <w:r w:rsidRPr="009C46A9">
              <w:rPr>
                <w:rFonts w:eastAsia="SimSun"/>
                <w:i/>
                <w:iCs/>
                <w:szCs w:val="24"/>
                <w:lang w:eastAsia="zh-CN"/>
              </w:rPr>
              <w:t>5G concepts from TR 38.844 can be considered as starting point to study a more generic solution for 6G</w:t>
            </w:r>
          </w:p>
          <w:p w14:paraId="0FCBEF48" w14:textId="77777777" w:rsidR="009C46A9" w:rsidRPr="009C46A9" w:rsidRDefault="009C46A9" w:rsidP="009C46A9">
            <w:pPr>
              <w:numPr>
                <w:ilvl w:val="2"/>
                <w:numId w:val="36"/>
              </w:numPr>
              <w:overflowPunct/>
              <w:autoSpaceDE/>
              <w:autoSpaceDN/>
              <w:adjustRightInd/>
              <w:spacing w:after="120"/>
              <w:jc w:val="both"/>
              <w:textAlignment w:val="auto"/>
              <w:rPr>
                <w:rFonts w:eastAsia="SimSun"/>
                <w:i/>
                <w:iCs/>
                <w:szCs w:val="24"/>
                <w:lang w:eastAsia="zh-CN"/>
              </w:rPr>
            </w:pPr>
            <w:r w:rsidRPr="009C46A9">
              <w:rPr>
                <w:rFonts w:eastAsia="SimSun"/>
                <w:i/>
                <w:iCs/>
                <w:szCs w:val="24"/>
                <w:lang w:eastAsia="zh-CN"/>
              </w:rPr>
              <w:t>The listed main proposals and identified issues should be taken into account for the following study of irregular/flexible/scalable channel bandwidths</w:t>
            </w:r>
          </w:p>
          <w:p w14:paraId="532654B0" w14:textId="7DFA3276" w:rsidR="009C46A9" w:rsidRPr="00A233D1" w:rsidRDefault="009C46A9" w:rsidP="009C46A9">
            <w:pPr>
              <w:numPr>
                <w:ilvl w:val="2"/>
                <w:numId w:val="36"/>
              </w:numPr>
              <w:overflowPunct/>
              <w:autoSpaceDE/>
              <w:autoSpaceDN/>
              <w:adjustRightInd/>
              <w:spacing w:after="120"/>
              <w:jc w:val="both"/>
              <w:textAlignment w:val="auto"/>
              <w:rPr>
                <w:rFonts w:eastAsia="SimSun"/>
                <w:i/>
                <w:iCs/>
                <w:szCs w:val="24"/>
                <w:lang w:eastAsia="zh-CN"/>
              </w:rPr>
            </w:pPr>
            <w:r w:rsidRPr="009C46A9">
              <w:rPr>
                <w:rFonts w:eastAsia="SimSun"/>
                <w:i/>
                <w:iCs/>
                <w:szCs w:val="24"/>
                <w:lang w:eastAsia="zh-CN"/>
              </w:rPr>
              <w:t>Other options not presented in this meeting are not precluded</w:t>
            </w:r>
          </w:p>
        </w:tc>
      </w:tr>
      <w:tr w:rsidR="009C46A9" w:rsidRPr="00A233D1" w14:paraId="68A71F91" w14:textId="77777777" w:rsidTr="0080286F">
        <w:tc>
          <w:tcPr>
            <w:tcW w:w="10457" w:type="dxa"/>
          </w:tcPr>
          <w:p w14:paraId="27FC8B27" w14:textId="77777777" w:rsidR="009C46A9" w:rsidRPr="00A233D1" w:rsidRDefault="009C46A9" w:rsidP="009267C2">
            <w:pPr>
              <w:pStyle w:val="B1"/>
              <w:ind w:left="0" w:firstLine="0"/>
              <w:rPr>
                <w:b/>
                <w:bCs/>
                <w:sz w:val="24"/>
                <w:szCs w:val="24"/>
                <w:u w:val="single"/>
                <w:lang w:eastAsia="zh-CN"/>
              </w:rPr>
            </w:pPr>
            <w:r w:rsidRPr="00A233D1">
              <w:rPr>
                <w:b/>
                <w:bCs/>
                <w:sz w:val="24"/>
                <w:szCs w:val="24"/>
                <w:u w:val="single"/>
                <w:lang w:eastAsia="zh-CN"/>
              </w:rPr>
              <w:t>Number of Tx and Rx</w:t>
            </w:r>
          </w:p>
          <w:p w14:paraId="632AFCC0" w14:textId="77777777" w:rsidR="009C46A9" w:rsidRPr="009C46A9" w:rsidRDefault="009C46A9" w:rsidP="009C46A9">
            <w:pPr>
              <w:numPr>
                <w:ilvl w:val="0"/>
                <w:numId w:val="36"/>
              </w:numPr>
              <w:overflowPunct/>
              <w:autoSpaceDE/>
              <w:autoSpaceDN/>
              <w:adjustRightInd/>
              <w:spacing w:after="120"/>
              <w:ind w:left="720"/>
              <w:textAlignment w:val="auto"/>
              <w:rPr>
                <w:rFonts w:eastAsia="SimSun"/>
                <w:i/>
                <w:iCs/>
                <w:szCs w:val="24"/>
                <w:highlight w:val="green"/>
                <w:lang w:eastAsia="zh-CN"/>
              </w:rPr>
            </w:pPr>
            <w:r w:rsidRPr="009C46A9">
              <w:rPr>
                <w:rFonts w:eastAsia="SimSun"/>
                <w:i/>
                <w:iCs/>
                <w:szCs w:val="24"/>
                <w:highlight w:val="green"/>
                <w:lang w:eastAsia="zh-CN"/>
              </w:rPr>
              <w:t>Agreement</w:t>
            </w:r>
          </w:p>
          <w:p w14:paraId="032F2D77" w14:textId="77777777" w:rsidR="009C46A9" w:rsidRPr="009C46A9" w:rsidRDefault="009C46A9" w:rsidP="009C46A9">
            <w:pPr>
              <w:numPr>
                <w:ilvl w:val="1"/>
                <w:numId w:val="36"/>
              </w:numPr>
              <w:overflowPunct/>
              <w:autoSpaceDE/>
              <w:autoSpaceDN/>
              <w:adjustRightInd/>
              <w:spacing w:after="120"/>
              <w:jc w:val="both"/>
              <w:textAlignment w:val="auto"/>
              <w:rPr>
                <w:rFonts w:eastAsia="MS Mincho"/>
                <w:i/>
                <w:iCs/>
                <w:szCs w:val="24"/>
                <w:lang w:eastAsia="zh-CN"/>
              </w:rPr>
            </w:pPr>
            <w:r w:rsidRPr="009C46A9">
              <w:rPr>
                <w:rFonts w:eastAsia="MS Mincho"/>
                <w:i/>
                <w:iCs/>
                <w:szCs w:val="24"/>
                <w:lang w:eastAsia="zh-CN"/>
              </w:rPr>
              <w:t>Study the framework of spec impact with different number of Tx/Rx</w:t>
            </w:r>
          </w:p>
          <w:p w14:paraId="43EFEE4B" w14:textId="77777777" w:rsidR="009C46A9" w:rsidRPr="009C46A9" w:rsidRDefault="009C46A9" w:rsidP="009C46A9">
            <w:pPr>
              <w:numPr>
                <w:ilvl w:val="1"/>
                <w:numId w:val="36"/>
              </w:numPr>
              <w:overflowPunct/>
              <w:autoSpaceDE/>
              <w:autoSpaceDN/>
              <w:adjustRightInd/>
              <w:spacing w:after="120"/>
              <w:jc w:val="both"/>
              <w:textAlignment w:val="auto"/>
              <w:rPr>
                <w:rFonts w:eastAsia="MS Mincho"/>
                <w:i/>
                <w:iCs/>
                <w:szCs w:val="24"/>
                <w:lang w:eastAsia="zh-CN"/>
              </w:rPr>
            </w:pPr>
            <w:r w:rsidRPr="009C46A9">
              <w:rPr>
                <w:rFonts w:eastAsia="MS Mincho"/>
                <w:i/>
                <w:iCs/>
                <w:szCs w:val="24"/>
                <w:lang w:eastAsia="zh-CN"/>
              </w:rPr>
              <w:t>Evaluate number of Tx/Rx from both a performance and implementation complexity perspective.</w:t>
            </w:r>
          </w:p>
          <w:p w14:paraId="669598B3" w14:textId="77777777" w:rsidR="009C46A9" w:rsidRPr="009C46A9" w:rsidRDefault="009C46A9" w:rsidP="009C46A9">
            <w:pPr>
              <w:numPr>
                <w:ilvl w:val="2"/>
                <w:numId w:val="36"/>
              </w:numPr>
              <w:overflowPunct/>
              <w:autoSpaceDE/>
              <w:autoSpaceDN/>
              <w:adjustRightInd/>
              <w:spacing w:after="120"/>
              <w:jc w:val="both"/>
              <w:textAlignment w:val="auto"/>
              <w:rPr>
                <w:rFonts w:eastAsia="MS Mincho"/>
                <w:i/>
                <w:iCs/>
                <w:szCs w:val="24"/>
                <w:lang w:eastAsia="zh-CN"/>
              </w:rPr>
            </w:pPr>
            <w:r w:rsidRPr="009C46A9">
              <w:rPr>
                <w:rFonts w:eastAsia="DengXian"/>
                <w:i/>
                <w:iCs/>
                <w:szCs w:val="24"/>
                <w:lang w:eastAsia="zh-CN"/>
              </w:rPr>
              <w:t>E.g. device size (e.g. foldable smartphone)/form factors constraints, antenna design</w:t>
            </w:r>
          </w:p>
          <w:p w14:paraId="102EA61B" w14:textId="1463529C" w:rsidR="009C46A9" w:rsidRPr="00A233D1" w:rsidRDefault="009C46A9" w:rsidP="00A233D1">
            <w:pPr>
              <w:numPr>
                <w:ilvl w:val="1"/>
                <w:numId w:val="36"/>
              </w:numPr>
              <w:overflowPunct/>
              <w:autoSpaceDE/>
              <w:autoSpaceDN/>
              <w:adjustRightInd/>
              <w:spacing w:after="120"/>
              <w:jc w:val="both"/>
              <w:textAlignment w:val="auto"/>
              <w:rPr>
                <w:rFonts w:eastAsia="MS Mincho"/>
                <w:i/>
                <w:iCs/>
                <w:szCs w:val="24"/>
                <w:lang w:eastAsia="zh-CN"/>
              </w:rPr>
            </w:pPr>
            <w:r w:rsidRPr="009C46A9">
              <w:rPr>
                <w:rFonts w:eastAsia="DengXian" w:hint="eastAsia"/>
                <w:i/>
                <w:iCs/>
                <w:szCs w:val="24"/>
                <w:lang w:eastAsia="zh-CN"/>
              </w:rPr>
              <w:t>C</w:t>
            </w:r>
            <w:r w:rsidRPr="009C46A9">
              <w:rPr>
                <w:rFonts w:eastAsia="DengXian"/>
                <w:i/>
                <w:iCs/>
                <w:szCs w:val="24"/>
                <w:lang w:eastAsia="zh-CN"/>
              </w:rPr>
              <w:t>o-ordinate with RAN and RAN1 for number of Tx/Rx</w:t>
            </w:r>
          </w:p>
        </w:tc>
      </w:tr>
    </w:tbl>
    <w:p w14:paraId="628414DE" w14:textId="77777777" w:rsidR="0080286F" w:rsidRDefault="0080286F" w:rsidP="009267C2">
      <w:pPr>
        <w:pStyle w:val="B1"/>
        <w:ind w:left="0" w:firstLine="0"/>
        <w:rPr>
          <w:sz w:val="24"/>
          <w:szCs w:val="24"/>
          <w:lang w:eastAsia="zh-CN"/>
        </w:rPr>
      </w:pPr>
    </w:p>
    <w:p w14:paraId="68DE7427" w14:textId="69C7C41B" w:rsidR="0080286F" w:rsidRPr="00627FD1" w:rsidRDefault="0080286F" w:rsidP="0080286F">
      <w:pPr>
        <w:pStyle w:val="B1"/>
        <w:ind w:left="0" w:firstLine="0"/>
        <w:rPr>
          <w:sz w:val="24"/>
          <w:szCs w:val="24"/>
          <w:lang w:eastAsia="zh-CN"/>
        </w:rPr>
      </w:pPr>
      <w:r>
        <w:rPr>
          <w:sz w:val="24"/>
          <w:szCs w:val="24"/>
          <w:lang w:eastAsia="zh-CN"/>
        </w:rPr>
        <w:t xml:space="preserve">In this contribution, we present our views on </w:t>
      </w:r>
      <w:r w:rsidR="009C46A9">
        <w:rPr>
          <w:sz w:val="24"/>
          <w:szCs w:val="24"/>
          <w:lang w:eastAsia="zh-CN"/>
        </w:rPr>
        <w:t xml:space="preserve">these </w:t>
      </w:r>
      <w:r>
        <w:rPr>
          <w:sz w:val="24"/>
          <w:szCs w:val="24"/>
          <w:lang w:eastAsia="zh-CN"/>
        </w:rPr>
        <w:t>topics for 6GR from RAN4 perspective.</w:t>
      </w:r>
    </w:p>
    <w:p w14:paraId="6A06C3CC" w14:textId="77777777" w:rsidR="0080286F" w:rsidRPr="00627FD1" w:rsidRDefault="0080286F" w:rsidP="009267C2">
      <w:pPr>
        <w:pStyle w:val="B1"/>
        <w:ind w:left="0" w:firstLine="0"/>
        <w:rPr>
          <w:sz w:val="24"/>
          <w:szCs w:val="24"/>
          <w:lang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5D491D28" w14:textId="1A42DA2A" w:rsidR="00F52332" w:rsidRPr="00F52332" w:rsidRDefault="00F52332" w:rsidP="009267C2">
      <w:pPr>
        <w:pStyle w:val="B1"/>
        <w:ind w:left="0" w:firstLine="0"/>
        <w:rPr>
          <w:b/>
          <w:bCs/>
          <w:sz w:val="24"/>
          <w:szCs w:val="24"/>
          <w:u w:val="single"/>
          <w:lang w:eastAsia="zh-CN"/>
        </w:rPr>
      </w:pPr>
      <w:r w:rsidRPr="00F52332">
        <w:rPr>
          <w:b/>
          <w:bCs/>
          <w:sz w:val="24"/>
          <w:szCs w:val="24"/>
          <w:u w:val="single"/>
          <w:lang w:eastAsia="zh-CN"/>
        </w:rPr>
        <w:t>Irregular channel bandwidth</w:t>
      </w:r>
    </w:p>
    <w:p w14:paraId="1227B23B" w14:textId="6344B10D" w:rsidR="00AE02E5" w:rsidRDefault="00AE02E5" w:rsidP="009267C2">
      <w:pPr>
        <w:pStyle w:val="B1"/>
        <w:ind w:left="0" w:firstLine="0"/>
        <w:rPr>
          <w:sz w:val="24"/>
          <w:szCs w:val="24"/>
          <w:lang w:eastAsia="zh-CN"/>
        </w:rPr>
      </w:pPr>
      <w:r>
        <w:rPr>
          <w:sz w:val="24"/>
          <w:szCs w:val="24"/>
          <w:lang w:eastAsia="zh-CN"/>
        </w:rPr>
        <w:t>In Rel-18, the feasibility of supporting irregular channel bandwidth has been concluded in which four potential solutions are identified [2]:</w:t>
      </w:r>
    </w:p>
    <w:p w14:paraId="3D5F650E" w14:textId="3BD8CE0C" w:rsidR="00AE02E5" w:rsidRDefault="00AE02E5" w:rsidP="00AE02E5">
      <w:pPr>
        <w:pStyle w:val="B1"/>
        <w:numPr>
          <w:ilvl w:val="0"/>
          <w:numId w:val="37"/>
        </w:numPr>
        <w:rPr>
          <w:sz w:val="24"/>
          <w:szCs w:val="24"/>
          <w:lang w:eastAsia="zh-CN"/>
        </w:rPr>
      </w:pPr>
      <w:r>
        <w:rPr>
          <w:sz w:val="24"/>
          <w:szCs w:val="24"/>
          <w:lang w:eastAsia="zh-CN"/>
        </w:rPr>
        <w:t xml:space="preserve">Wider channel bandwidth </w:t>
      </w:r>
    </w:p>
    <w:p w14:paraId="5A2F8FA6" w14:textId="3C416F24" w:rsidR="00AE02E5" w:rsidRDefault="00AE02E5" w:rsidP="00AE02E5">
      <w:pPr>
        <w:pStyle w:val="B1"/>
        <w:numPr>
          <w:ilvl w:val="0"/>
          <w:numId w:val="37"/>
        </w:numPr>
        <w:rPr>
          <w:sz w:val="24"/>
          <w:szCs w:val="24"/>
          <w:lang w:eastAsia="zh-CN"/>
        </w:rPr>
      </w:pPr>
      <w:r>
        <w:rPr>
          <w:sz w:val="24"/>
          <w:szCs w:val="24"/>
          <w:lang w:eastAsia="zh-CN"/>
        </w:rPr>
        <w:t>Overlapping CA from network perspective</w:t>
      </w:r>
    </w:p>
    <w:p w14:paraId="4CAAD9CF" w14:textId="0D6A5D7A" w:rsidR="00AE02E5" w:rsidRDefault="00AE02E5" w:rsidP="00AE02E5">
      <w:pPr>
        <w:pStyle w:val="B1"/>
        <w:numPr>
          <w:ilvl w:val="0"/>
          <w:numId w:val="37"/>
        </w:numPr>
        <w:rPr>
          <w:sz w:val="24"/>
          <w:szCs w:val="24"/>
          <w:lang w:eastAsia="zh-CN"/>
        </w:rPr>
      </w:pPr>
      <w:r>
        <w:rPr>
          <w:sz w:val="24"/>
          <w:szCs w:val="24"/>
          <w:lang w:eastAsia="zh-CN"/>
        </w:rPr>
        <w:t>Overlapping CA from UE perspective</w:t>
      </w:r>
    </w:p>
    <w:p w14:paraId="5DA91E4E" w14:textId="14CAED58" w:rsidR="00AE02E5" w:rsidRDefault="00AE02E5" w:rsidP="00AE02E5">
      <w:pPr>
        <w:pStyle w:val="B1"/>
        <w:numPr>
          <w:ilvl w:val="0"/>
          <w:numId w:val="37"/>
        </w:numPr>
        <w:rPr>
          <w:sz w:val="24"/>
          <w:szCs w:val="24"/>
          <w:lang w:eastAsia="zh-CN"/>
        </w:rPr>
      </w:pPr>
      <w:r>
        <w:rPr>
          <w:sz w:val="24"/>
          <w:szCs w:val="24"/>
          <w:lang w:eastAsia="zh-CN"/>
        </w:rPr>
        <w:t>Combined UE channel bandwidth</w:t>
      </w:r>
    </w:p>
    <w:p w14:paraId="0D4D142A" w14:textId="01D78810" w:rsidR="00D80973" w:rsidRDefault="00AE02E5" w:rsidP="009267C2">
      <w:pPr>
        <w:pStyle w:val="B1"/>
        <w:ind w:left="0" w:firstLine="0"/>
        <w:rPr>
          <w:sz w:val="24"/>
          <w:szCs w:val="24"/>
          <w:lang w:eastAsia="zh-CN"/>
        </w:rPr>
      </w:pPr>
      <w:r>
        <w:rPr>
          <w:sz w:val="24"/>
          <w:szCs w:val="24"/>
          <w:lang w:eastAsia="zh-CN"/>
        </w:rPr>
        <w:t xml:space="preserve">However, no follow-up normative work </w:t>
      </w:r>
      <w:r w:rsidRPr="00AE02E5">
        <w:rPr>
          <w:sz w:val="24"/>
          <w:szCs w:val="24"/>
          <w:lang w:eastAsia="zh-CN"/>
        </w:rPr>
        <w:t>was initiated to further specify or standardize these solutions</w:t>
      </w:r>
      <w:r>
        <w:rPr>
          <w:sz w:val="24"/>
          <w:szCs w:val="24"/>
          <w:lang w:eastAsia="zh-CN"/>
        </w:rPr>
        <w:t xml:space="preserve">. </w:t>
      </w:r>
      <w:r w:rsidR="00ED0357" w:rsidRPr="00ED0357">
        <w:rPr>
          <w:sz w:val="24"/>
          <w:szCs w:val="24"/>
          <w:lang w:eastAsia="zh-CN"/>
        </w:rPr>
        <w:t>It is now an appropriate and timely stage during the 6G study to revisit this issue and further explore feasible specification solutions for supporting irregular channel bandwidths</w:t>
      </w:r>
      <w:r w:rsidR="00ED0357">
        <w:rPr>
          <w:sz w:val="24"/>
          <w:szCs w:val="24"/>
          <w:lang w:eastAsia="zh-CN"/>
        </w:rPr>
        <w:t xml:space="preserve">. </w:t>
      </w:r>
    </w:p>
    <w:p w14:paraId="161AD8B0" w14:textId="04334F9B" w:rsidR="00A641EA" w:rsidRDefault="00A641EA" w:rsidP="009267C2">
      <w:pPr>
        <w:pStyle w:val="B1"/>
        <w:ind w:left="0" w:firstLine="0"/>
        <w:rPr>
          <w:sz w:val="24"/>
          <w:szCs w:val="24"/>
          <w:lang w:eastAsia="zh-CN"/>
        </w:rPr>
      </w:pPr>
      <w:r w:rsidRPr="00A641EA">
        <w:rPr>
          <w:sz w:val="24"/>
          <w:szCs w:val="24"/>
          <w:lang w:eastAsia="zh-CN"/>
        </w:rPr>
        <w:lastRenderedPageBreak/>
        <w:t>Among the studied solutions</w:t>
      </w:r>
      <w:r>
        <w:rPr>
          <w:sz w:val="24"/>
          <w:szCs w:val="24"/>
          <w:lang w:eastAsia="zh-CN"/>
        </w:rPr>
        <w:t xml:space="preserve"> in Rel-18</w:t>
      </w:r>
      <w:r w:rsidRPr="00A641EA">
        <w:rPr>
          <w:sz w:val="24"/>
          <w:szCs w:val="24"/>
          <w:lang w:eastAsia="zh-CN"/>
        </w:rPr>
        <w:t>, the following two are considered most relevant and feasible for specification from RAN4</w:t>
      </w:r>
      <w:r w:rsidR="00676AB5">
        <w:rPr>
          <w:sz w:val="24"/>
          <w:szCs w:val="24"/>
          <w:lang w:eastAsia="zh-CN"/>
        </w:rPr>
        <w:t xml:space="preserve"> </w:t>
      </w:r>
      <w:r w:rsidRPr="00A641EA">
        <w:rPr>
          <w:sz w:val="24"/>
          <w:szCs w:val="24"/>
          <w:lang w:eastAsia="zh-CN"/>
        </w:rPr>
        <w:t>perspective</w:t>
      </w:r>
      <w:r w:rsidR="001E622E">
        <w:rPr>
          <w:sz w:val="24"/>
          <w:szCs w:val="24"/>
          <w:lang w:eastAsia="zh-CN"/>
        </w:rPr>
        <w:t xml:space="preserve"> which may </w:t>
      </w:r>
      <w:r w:rsidR="001E622E" w:rsidRPr="001E622E">
        <w:rPr>
          <w:sz w:val="24"/>
          <w:szCs w:val="24"/>
          <w:lang w:eastAsia="zh-CN"/>
        </w:rPr>
        <w:t>provide the best trade-off between implementation feasibility, specification simplicity, and deployment flexibility</w:t>
      </w:r>
      <w:r>
        <w:rPr>
          <w:sz w:val="24"/>
          <w:szCs w:val="24"/>
          <w:lang w:eastAsia="zh-CN"/>
        </w:rPr>
        <w:t>:</w:t>
      </w:r>
    </w:p>
    <w:p w14:paraId="6483F249" w14:textId="01CE5AF6" w:rsidR="00A641EA" w:rsidRDefault="00A641EA" w:rsidP="00A641EA">
      <w:pPr>
        <w:pStyle w:val="B1"/>
        <w:numPr>
          <w:ilvl w:val="0"/>
          <w:numId w:val="38"/>
        </w:numPr>
        <w:rPr>
          <w:sz w:val="24"/>
          <w:szCs w:val="24"/>
          <w:lang w:eastAsia="zh-CN"/>
        </w:rPr>
      </w:pPr>
      <w:r>
        <w:rPr>
          <w:sz w:val="24"/>
          <w:szCs w:val="24"/>
          <w:lang w:eastAsia="zh-CN"/>
        </w:rPr>
        <w:t xml:space="preserve">Wider channel bandwidth: </w:t>
      </w:r>
      <w:r w:rsidR="001E622E" w:rsidRPr="001E622E">
        <w:rPr>
          <w:sz w:val="24"/>
          <w:szCs w:val="24"/>
          <w:lang w:eastAsia="zh-CN"/>
        </w:rPr>
        <w:t xml:space="preserve">The wider channel bandwidth solution allows a gNB to configure and operate with a </w:t>
      </w:r>
      <w:r w:rsidR="00EC5686">
        <w:rPr>
          <w:sz w:val="24"/>
          <w:szCs w:val="24"/>
          <w:lang w:eastAsia="zh-CN"/>
        </w:rPr>
        <w:t xml:space="preserve">downlink </w:t>
      </w:r>
      <w:r w:rsidR="001E622E" w:rsidRPr="001E622E">
        <w:rPr>
          <w:sz w:val="24"/>
          <w:szCs w:val="24"/>
          <w:lang w:eastAsia="zh-CN"/>
        </w:rPr>
        <w:t xml:space="preserve">channel bandwidth larger than the nominal occupied spectrum, thereby embedding a smaller user-allocated bandwidth within a standardized wider channel structure. </w:t>
      </w:r>
      <w:r w:rsidR="00F52332" w:rsidRPr="00F52332">
        <w:rPr>
          <w:sz w:val="24"/>
          <w:szCs w:val="24"/>
          <w:lang w:eastAsia="zh-CN"/>
        </w:rPr>
        <w:t>A larger DL UE channel bandwidth can degrade ACS and blocking performance when interferers lie close to the irregular DL block. Nevertheless, the approach is supportable with existing UE architectures</w:t>
      </w:r>
      <w:r w:rsidR="00F52332">
        <w:rPr>
          <w:sz w:val="24"/>
          <w:szCs w:val="24"/>
          <w:lang w:eastAsia="zh-CN"/>
        </w:rPr>
        <w:t>.</w:t>
      </w:r>
    </w:p>
    <w:p w14:paraId="2F600970" w14:textId="52DE140C" w:rsidR="001E622E" w:rsidRPr="00F52332" w:rsidRDefault="00A641EA" w:rsidP="00F52332">
      <w:pPr>
        <w:pStyle w:val="B1"/>
        <w:numPr>
          <w:ilvl w:val="0"/>
          <w:numId w:val="38"/>
        </w:numPr>
        <w:rPr>
          <w:sz w:val="24"/>
          <w:szCs w:val="24"/>
          <w:lang w:eastAsia="zh-CN"/>
        </w:rPr>
      </w:pPr>
      <w:r>
        <w:rPr>
          <w:sz w:val="24"/>
          <w:szCs w:val="24"/>
          <w:lang w:eastAsia="zh-CN"/>
        </w:rPr>
        <w:t xml:space="preserve">Overlapping CA from network perspective: </w:t>
      </w:r>
      <w:r w:rsidRPr="00A641EA">
        <w:rPr>
          <w:sz w:val="24"/>
          <w:szCs w:val="24"/>
          <w:lang w:eastAsia="zh-CN"/>
        </w:rPr>
        <w:t>In terms of minimizing specification impact and maintaining applicability to legacy UEs, the overlapping CA solution from the network perspective appears to be the most promising approach. In this solution, the base station (gNB) takes responsibility for supporting the irregular channel bandwidth, while the UE continues to operate as it is nowadays. However, to ensure proper operation and coexistence, additional base station requirements may need to be introduced in the specifications.</w:t>
      </w:r>
    </w:p>
    <w:p w14:paraId="79AF6D26" w14:textId="446CF0E3" w:rsidR="00A641EA" w:rsidRPr="001E622E" w:rsidRDefault="001E622E" w:rsidP="00A641EA">
      <w:pPr>
        <w:pStyle w:val="B1"/>
        <w:ind w:left="0" w:firstLine="0"/>
        <w:rPr>
          <w:b/>
          <w:bCs/>
          <w:sz w:val="24"/>
          <w:szCs w:val="24"/>
          <w:lang w:eastAsia="zh-CN"/>
        </w:rPr>
      </w:pPr>
      <w:r w:rsidRPr="001E622E">
        <w:rPr>
          <w:b/>
          <w:bCs/>
          <w:sz w:val="24"/>
          <w:szCs w:val="24"/>
          <w:lang w:eastAsia="zh-CN"/>
        </w:rPr>
        <w:t xml:space="preserve">Proposal 1: RAN4 to consider specification work on the wider channel bandwidth and overlapping CA solutions as the baseline network-side mechanisms to support irregular channel bandwidths in 6G. </w:t>
      </w:r>
    </w:p>
    <w:p w14:paraId="05315C0E" w14:textId="2C22F641" w:rsidR="00F52332" w:rsidRPr="00F52332" w:rsidRDefault="00F52332" w:rsidP="00A641EA">
      <w:pPr>
        <w:pStyle w:val="B1"/>
        <w:ind w:left="0" w:firstLine="0"/>
        <w:rPr>
          <w:b/>
          <w:bCs/>
          <w:sz w:val="24"/>
          <w:szCs w:val="24"/>
          <w:u w:val="single"/>
          <w:lang w:eastAsia="zh-CN"/>
        </w:rPr>
      </w:pPr>
      <w:r w:rsidRPr="00F52332">
        <w:rPr>
          <w:b/>
          <w:bCs/>
          <w:sz w:val="24"/>
          <w:szCs w:val="24"/>
          <w:u w:val="single"/>
          <w:lang w:eastAsia="zh-CN"/>
        </w:rPr>
        <w:t>Number of Tx and Rx</w:t>
      </w:r>
    </w:p>
    <w:p w14:paraId="19FE21BB" w14:textId="77777777" w:rsidR="008D339E" w:rsidRPr="008D339E" w:rsidRDefault="008D339E" w:rsidP="008D339E">
      <w:pPr>
        <w:pStyle w:val="B1"/>
        <w:ind w:left="0" w:firstLine="0"/>
        <w:rPr>
          <w:sz w:val="24"/>
          <w:szCs w:val="24"/>
          <w:lang w:eastAsia="zh-CN"/>
        </w:rPr>
      </w:pPr>
      <w:r w:rsidRPr="008D339E">
        <w:rPr>
          <w:sz w:val="24"/>
          <w:szCs w:val="24"/>
          <w:lang w:eastAsia="zh-CN"/>
        </w:rPr>
        <w:t>In 5G NR, the use of multiple transmit (Tx) and receive (Rx) antenna ports is not defined as an explicit standalone feature, but rather implicitly described across various specification clauses. The pairing of multiple Tx and Rx configurations is also handled in a distributed manner.</w:t>
      </w:r>
    </w:p>
    <w:p w14:paraId="2F195FA2" w14:textId="593B3EBC" w:rsidR="00F52332" w:rsidRDefault="008D339E" w:rsidP="008D339E">
      <w:pPr>
        <w:pStyle w:val="B1"/>
        <w:ind w:left="0" w:firstLine="0"/>
        <w:rPr>
          <w:sz w:val="24"/>
          <w:szCs w:val="24"/>
          <w:lang w:eastAsia="zh-CN"/>
        </w:rPr>
      </w:pPr>
      <w:r w:rsidRPr="008D339E">
        <w:rPr>
          <w:sz w:val="24"/>
          <w:szCs w:val="24"/>
          <w:lang w:eastAsia="zh-CN"/>
        </w:rPr>
        <w:t>For instance, at the UE side, two features related to multiple Tx are specified separately: Tx diversity (TxD) and UL-MIMO. For multiple Rx, the requirements are frequency-dependent — 2Rx serves as the default configuration, while certain bands mandate 4Rx support, and higher-order configurations such as 6Rx or 8Rx are defined as optional capabilities.</w:t>
      </w:r>
      <w:r>
        <w:rPr>
          <w:sz w:val="24"/>
          <w:szCs w:val="24"/>
          <w:lang w:eastAsia="zh-CN"/>
        </w:rPr>
        <w:t xml:space="preserve"> For pairing of multiple Tx and Rx, it is implicitly specified via SRS for antenna switching.</w:t>
      </w:r>
    </w:p>
    <w:p w14:paraId="7192E91F" w14:textId="38A8086F" w:rsidR="008D339E" w:rsidRDefault="008D339E" w:rsidP="008D339E">
      <w:pPr>
        <w:pStyle w:val="B1"/>
        <w:ind w:left="0" w:firstLine="0"/>
        <w:rPr>
          <w:sz w:val="24"/>
          <w:szCs w:val="24"/>
          <w:lang w:eastAsia="zh-CN"/>
        </w:rPr>
      </w:pPr>
      <w:r w:rsidRPr="008D339E">
        <w:rPr>
          <w:sz w:val="24"/>
          <w:szCs w:val="24"/>
          <w:lang w:eastAsia="zh-CN"/>
        </w:rPr>
        <w:t>The pairing between multiple Tx and Rx antenna ports in 5G NR is also not explicitly defined as a separate feature. Instead, it is implicitly handled through SRS configurations, which enable antenna switching and mapping between transmit and receive ports</w:t>
      </w:r>
      <w:r>
        <w:rPr>
          <w:sz w:val="24"/>
          <w:szCs w:val="24"/>
          <w:lang w:eastAsia="zh-CN"/>
        </w:rPr>
        <w:t xml:space="preserve">. However, </w:t>
      </w:r>
      <w:r w:rsidRPr="008D339E">
        <w:rPr>
          <w:sz w:val="24"/>
          <w:szCs w:val="24"/>
          <w:lang w:eastAsia="zh-CN"/>
        </w:rPr>
        <w:t>while SRS-based antenna switching is used in 5G NR to facilitate transmit antenna selection and pairing, it does not necessarily reflect the UE’s actual hardware capability in terms of the number of Tx and Rx chains.</w:t>
      </w:r>
      <w:r>
        <w:rPr>
          <w:sz w:val="24"/>
          <w:szCs w:val="24"/>
          <w:lang w:eastAsia="zh-CN"/>
        </w:rPr>
        <w:t xml:space="preserve"> </w:t>
      </w:r>
      <w:r w:rsidRPr="008D339E">
        <w:rPr>
          <w:sz w:val="24"/>
          <w:szCs w:val="24"/>
          <w:lang w:eastAsia="zh-CN"/>
        </w:rPr>
        <w:t>In other words, SRS configuration indicates what antenna ports are active or selectable for transmission, but not how many physical antennas or RF chains the UE is equipped with.</w:t>
      </w:r>
      <w:r>
        <w:rPr>
          <w:sz w:val="24"/>
          <w:szCs w:val="24"/>
          <w:lang w:eastAsia="zh-CN"/>
        </w:rPr>
        <w:t xml:space="preserve"> </w:t>
      </w:r>
      <w:r w:rsidRPr="008D339E">
        <w:rPr>
          <w:sz w:val="24"/>
          <w:szCs w:val="24"/>
          <w:lang w:eastAsia="zh-CN"/>
        </w:rPr>
        <w:t>Therefore, relying solely on SRS-based signaling provides limited visibility into the UE’s true multi-antenna configuration, and explicit specification of Tx/Rx capability parameters could be beneficial in 6G to improve clarity and consistency across device types.</w:t>
      </w:r>
    </w:p>
    <w:p w14:paraId="0C96FEED" w14:textId="30684860" w:rsidR="00F52332" w:rsidRPr="008D339E" w:rsidRDefault="008D339E" w:rsidP="00A641EA">
      <w:pPr>
        <w:pStyle w:val="B1"/>
        <w:ind w:left="0" w:firstLine="0"/>
        <w:rPr>
          <w:b/>
          <w:bCs/>
          <w:sz w:val="24"/>
          <w:szCs w:val="24"/>
          <w:lang w:eastAsia="zh-CN"/>
        </w:rPr>
      </w:pPr>
      <w:r w:rsidRPr="008D339E">
        <w:rPr>
          <w:b/>
          <w:bCs/>
          <w:sz w:val="24"/>
          <w:szCs w:val="24"/>
          <w:lang w:eastAsia="zh-CN"/>
        </w:rPr>
        <w:t>Proposal 2: RAN4 to study explicit specification of Tx/Rx capability parameters reflecting UE’s true multi-antenna capability in 6GR.</w:t>
      </w:r>
    </w:p>
    <w:p w14:paraId="314EE815" w14:textId="77777777" w:rsidR="008D339E" w:rsidRPr="00067F13" w:rsidRDefault="008D339E" w:rsidP="00A641EA">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2FAD34B1" w:rsidR="009267C2" w:rsidRDefault="008D339E" w:rsidP="009267C2">
      <w:pPr>
        <w:pStyle w:val="B1"/>
        <w:ind w:left="0" w:firstLine="0"/>
        <w:rPr>
          <w:sz w:val="24"/>
          <w:szCs w:val="24"/>
          <w:lang w:eastAsia="zh-CN"/>
        </w:rPr>
      </w:pPr>
      <w:r>
        <w:rPr>
          <w:sz w:val="24"/>
          <w:szCs w:val="24"/>
          <w:lang w:eastAsia="zh-CN"/>
        </w:rPr>
        <w:t>In this contribution, we have the following proposals on other aspects for 6GR system parameters:</w:t>
      </w:r>
    </w:p>
    <w:p w14:paraId="589322CE" w14:textId="77777777" w:rsidR="008D339E" w:rsidRPr="001E622E" w:rsidRDefault="008D339E" w:rsidP="008D339E">
      <w:pPr>
        <w:pStyle w:val="B1"/>
        <w:ind w:left="0" w:firstLine="0"/>
        <w:rPr>
          <w:b/>
          <w:bCs/>
          <w:sz w:val="24"/>
          <w:szCs w:val="24"/>
          <w:lang w:eastAsia="zh-CN"/>
        </w:rPr>
      </w:pPr>
      <w:r w:rsidRPr="001E622E">
        <w:rPr>
          <w:b/>
          <w:bCs/>
          <w:sz w:val="24"/>
          <w:szCs w:val="24"/>
          <w:lang w:eastAsia="zh-CN"/>
        </w:rPr>
        <w:t xml:space="preserve">Proposal 1: RAN4 to consider specification work on the wider channel bandwidth and overlapping CA solutions as the baseline network-side mechanisms to support irregular channel bandwidths in 6G. </w:t>
      </w:r>
    </w:p>
    <w:p w14:paraId="00D2EA34" w14:textId="77777777" w:rsidR="008D339E" w:rsidRPr="008D339E" w:rsidRDefault="008D339E" w:rsidP="008D339E">
      <w:pPr>
        <w:pStyle w:val="B1"/>
        <w:ind w:left="0" w:firstLine="0"/>
        <w:rPr>
          <w:b/>
          <w:bCs/>
          <w:sz w:val="24"/>
          <w:szCs w:val="24"/>
          <w:lang w:eastAsia="zh-CN"/>
        </w:rPr>
      </w:pPr>
      <w:r w:rsidRPr="008D339E">
        <w:rPr>
          <w:b/>
          <w:bCs/>
          <w:sz w:val="24"/>
          <w:szCs w:val="24"/>
          <w:lang w:eastAsia="zh-CN"/>
        </w:rPr>
        <w:t>Proposal 2: RAN4 to study explicit specification of Tx/Rx capability parameters reflecting UE’s true multi-antenna capability in 6GR.</w:t>
      </w:r>
    </w:p>
    <w:p w14:paraId="6A9A6F67" w14:textId="77777777" w:rsidR="008D339E" w:rsidRPr="00627FD1" w:rsidRDefault="008D339E"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04A4979F" w14:textId="77777777" w:rsidR="00DA3290" w:rsidRDefault="00DA3290" w:rsidP="00DA3290">
      <w:pPr>
        <w:pStyle w:val="B1"/>
        <w:ind w:left="0" w:firstLine="0"/>
        <w:rPr>
          <w:sz w:val="24"/>
          <w:szCs w:val="24"/>
          <w:lang w:eastAsia="zh-CN"/>
        </w:rPr>
      </w:pPr>
      <w:r w:rsidRPr="00627FD1">
        <w:rPr>
          <w:sz w:val="24"/>
          <w:szCs w:val="24"/>
          <w:lang w:eastAsia="zh-CN"/>
        </w:rPr>
        <w:t xml:space="preserve">[1] </w:t>
      </w:r>
      <w:r>
        <w:rPr>
          <w:sz w:val="24"/>
          <w:szCs w:val="24"/>
          <w:lang w:eastAsia="zh-CN"/>
        </w:rPr>
        <w:t>R4-2514641, “</w:t>
      </w:r>
      <w:r w:rsidRPr="00EB4B82">
        <w:rPr>
          <w:sz w:val="24"/>
          <w:szCs w:val="24"/>
          <w:lang w:eastAsia="zh-CN"/>
        </w:rPr>
        <w:t>WF for 6GR system parameter</w:t>
      </w:r>
      <w:r>
        <w:rPr>
          <w:sz w:val="24"/>
          <w:szCs w:val="24"/>
          <w:lang w:eastAsia="zh-CN"/>
        </w:rPr>
        <w:t>”, Huawei, HiSilicon</w:t>
      </w:r>
    </w:p>
    <w:p w14:paraId="3959726D" w14:textId="5F87864A" w:rsidR="00DA3290" w:rsidRDefault="00DA3290" w:rsidP="00DA3290">
      <w:pPr>
        <w:pStyle w:val="B1"/>
        <w:ind w:left="0" w:firstLine="0"/>
        <w:rPr>
          <w:lang w:eastAsia="zh-CN"/>
        </w:rPr>
      </w:pPr>
      <w:r>
        <w:rPr>
          <w:sz w:val="24"/>
          <w:szCs w:val="24"/>
          <w:lang w:eastAsia="zh-CN"/>
        </w:rPr>
        <w:t xml:space="preserve">[2] </w:t>
      </w:r>
      <w:r w:rsidR="008409BF">
        <w:rPr>
          <w:sz w:val="24"/>
          <w:szCs w:val="24"/>
          <w:lang w:eastAsia="zh-CN"/>
        </w:rPr>
        <w:t>3GPP TR 38.844 v18.0.0</w:t>
      </w:r>
    </w:p>
    <w:p w14:paraId="627CE097" w14:textId="023349D8"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4FFC" w14:textId="77777777" w:rsidR="00AD2300" w:rsidRPr="00A10429" w:rsidRDefault="00AD2300" w:rsidP="0064547A">
      <w:pPr>
        <w:spacing w:after="0"/>
        <w:rPr>
          <w:kern w:val="2"/>
          <w:lang w:eastAsia="zh-CN"/>
        </w:rPr>
      </w:pPr>
      <w:r>
        <w:separator/>
      </w:r>
    </w:p>
  </w:endnote>
  <w:endnote w:type="continuationSeparator" w:id="0">
    <w:p w14:paraId="30FECB4C" w14:textId="77777777" w:rsidR="00AD2300" w:rsidRPr="00A10429" w:rsidRDefault="00AD230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0A096" w14:textId="77777777" w:rsidR="00AD2300" w:rsidRPr="00A10429" w:rsidRDefault="00AD2300" w:rsidP="0064547A">
      <w:pPr>
        <w:spacing w:after="0"/>
        <w:rPr>
          <w:kern w:val="2"/>
          <w:lang w:eastAsia="zh-CN"/>
        </w:rPr>
      </w:pPr>
      <w:r>
        <w:separator/>
      </w:r>
    </w:p>
  </w:footnote>
  <w:footnote w:type="continuationSeparator" w:id="0">
    <w:p w14:paraId="02A30BD5" w14:textId="77777777" w:rsidR="00AD2300" w:rsidRPr="00A10429" w:rsidRDefault="00AD230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B21B1C"/>
    <w:multiLevelType w:val="hybridMultilevel"/>
    <w:tmpl w:val="593E14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271DA"/>
    <w:multiLevelType w:val="hybridMultilevel"/>
    <w:tmpl w:val="613A81A2"/>
    <w:lvl w:ilvl="0" w:tplc="8BC0F03A">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8"/>
  </w:num>
  <w:num w:numId="2" w16cid:durableId="767700499">
    <w:abstractNumId w:val="12"/>
  </w:num>
  <w:num w:numId="3" w16cid:durableId="980884213">
    <w:abstractNumId w:val="26"/>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6"/>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48724925">
    <w:abstractNumId w:val="24"/>
  </w:num>
  <w:num w:numId="33" w16cid:durableId="1028601228">
    <w:abstractNumId w:val="23"/>
  </w:num>
  <w:num w:numId="34" w16cid:durableId="1275207278">
    <w:abstractNumId w:val="13"/>
  </w:num>
  <w:num w:numId="35" w16cid:durableId="608245496">
    <w:abstractNumId w:val="27"/>
  </w:num>
  <w:num w:numId="36" w16cid:durableId="925698705">
    <w:abstractNumId w:val="22"/>
  </w:num>
  <w:num w:numId="37" w16cid:durableId="1432815724">
    <w:abstractNumId w:val="20"/>
  </w:num>
  <w:num w:numId="38" w16cid:durableId="2078936743">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2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C6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620"/>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321"/>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20"/>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FBA"/>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6AB5"/>
    <w:rsid w:val="00677764"/>
    <w:rsid w:val="00680281"/>
    <w:rsid w:val="006803AD"/>
    <w:rsid w:val="006803D1"/>
    <w:rsid w:val="00680548"/>
    <w:rsid w:val="0068129F"/>
    <w:rsid w:val="006817F3"/>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4FD"/>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86F"/>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9BF"/>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39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420"/>
    <w:rsid w:val="00982099"/>
    <w:rsid w:val="009830EE"/>
    <w:rsid w:val="00984D6B"/>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6A9"/>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3D1"/>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1EA"/>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CA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00"/>
    <w:rsid w:val="00AD2A6F"/>
    <w:rsid w:val="00AD307A"/>
    <w:rsid w:val="00AD357C"/>
    <w:rsid w:val="00AD36EB"/>
    <w:rsid w:val="00AD468F"/>
    <w:rsid w:val="00AD48AC"/>
    <w:rsid w:val="00AD577C"/>
    <w:rsid w:val="00AD5A73"/>
    <w:rsid w:val="00AD6D54"/>
    <w:rsid w:val="00AD7464"/>
    <w:rsid w:val="00AE02E5"/>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474"/>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6D9"/>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29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3460"/>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5686"/>
    <w:rsid w:val="00EC6C32"/>
    <w:rsid w:val="00EC70EB"/>
    <w:rsid w:val="00EC77DD"/>
    <w:rsid w:val="00ED0357"/>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33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414</TotalTime>
  <Pages>3</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14</cp:revision>
  <dcterms:created xsi:type="dcterms:W3CDTF">2025-11-03T08:46:00Z</dcterms:created>
  <dcterms:modified xsi:type="dcterms:W3CDTF">2025-11-04T09:01:00Z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